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C81" w:rsidRPr="00082C81" w:rsidRDefault="00082C81" w:rsidP="00B84143">
      <w:pPr>
        <w:spacing w:after="120" w:line="240" w:lineRule="auto"/>
        <w:ind w:left="6237"/>
      </w:pPr>
      <w:r w:rsidRPr="00082C81">
        <w:rPr>
          <w:i/>
          <w:iCs/>
        </w:rPr>
        <w:t>Автор</w:t>
      </w:r>
      <w:r w:rsidR="009956CF" w:rsidRPr="00082C81">
        <w:rPr>
          <w:i/>
          <w:iCs/>
        </w:rPr>
        <w:t>:</w:t>
      </w:r>
      <w:r w:rsidRPr="00082C81">
        <w:rPr>
          <w:i/>
          <w:iCs/>
        </w:rPr>
        <w:t xml:space="preserve"> Кашичкина Лариса Николаевна, </w:t>
      </w:r>
    </w:p>
    <w:p w:rsidR="00082C81" w:rsidRPr="00082C81" w:rsidRDefault="00082C81" w:rsidP="00B84143">
      <w:pPr>
        <w:spacing w:after="120" w:line="240" w:lineRule="auto"/>
        <w:ind w:left="6237"/>
      </w:pPr>
      <w:r w:rsidRPr="00082C81">
        <w:rPr>
          <w:i/>
          <w:iCs/>
        </w:rPr>
        <w:t>учитель математики и информатики</w:t>
      </w:r>
    </w:p>
    <w:p w:rsidR="00082C81" w:rsidRPr="00082C81" w:rsidRDefault="00082C81" w:rsidP="00B84143">
      <w:pPr>
        <w:spacing w:after="120" w:line="240" w:lineRule="auto"/>
        <w:ind w:left="6237"/>
      </w:pPr>
      <w:r w:rsidRPr="00082C81">
        <w:rPr>
          <w:i/>
          <w:iCs/>
        </w:rPr>
        <w:t xml:space="preserve">МБОУ «Кипринская ООШ» </w:t>
      </w:r>
    </w:p>
    <w:p w:rsidR="00082C81" w:rsidRPr="00082C81" w:rsidRDefault="00082C81" w:rsidP="00B84143">
      <w:pPr>
        <w:spacing w:after="120" w:line="240" w:lineRule="auto"/>
        <w:ind w:left="6237"/>
      </w:pPr>
      <w:r w:rsidRPr="00082C81">
        <w:rPr>
          <w:i/>
          <w:iCs/>
        </w:rPr>
        <w:t>Очёрского района Пермского края</w:t>
      </w:r>
    </w:p>
    <w:p w:rsidR="00082C81" w:rsidRDefault="00082C81" w:rsidP="006822B3">
      <w:pPr>
        <w:jc w:val="center"/>
        <w:rPr>
          <w:b/>
        </w:rPr>
      </w:pPr>
    </w:p>
    <w:p w:rsidR="00B84143" w:rsidRDefault="00B84143" w:rsidP="006822B3">
      <w:pPr>
        <w:jc w:val="center"/>
        <w:rPr>
          <w:b/>
        </w:rPr>
      </w:pPr>
    </w:p>
    <w:p w:rsidR="00272B10" w:rsidRPr="00272B10" w:rsidRDefault="00272B10" w:rsidP="006822B3">
      <w:pPr>
        <w:jc w:val="center"/>
        <w:rPr>
          <w:b/>
        </w:rPr>
      </w:pPr>
      <w:r w:rsidRPr="00272B10">
        <w:rPr>
          <w:b/>
        </w:rPr>
        <w:t>«</w:t>
      </w:r>
      <w:r w:rsidR="009956CF">
        <w:rPr>
          <w:b/>
        </w:rPr>
        <w:t>Функция. Область определения и область значений функции</w:t>
      </w:r>
      <w:r w:rsidRPr="00272B10">
        <w:rPr>
          <w:b/>
        </w:rPr>
        <w:t>»</w:t>
      </w:r>
    </w:p>
    <w:p w:rsidR="005F3609" w:rsidRPr="00272B10" w:rsidRDefault="009956CF" w:rsidP="006822B3">
      <w:pPr>
        <w:jc w:val="center"/>
        <w:rPr>
          <w:i/>
        </w:rPr>
      </w:pPr>
      <w:r>
        <w:rPr>
          <w:i/>
        </w:rPr>
        <w:t>Первый урок алгебры в 9 классе</w:t>
      </w:r>
    </w:p>
    <w:p w:rsidR="001E55C0" w:rsidRPr="00284072" w:rsidRDefault="001E55C0" w:rsidP="00284072">
      <w:pPr>
        <w:spacing w:after="0" w:line="360" w:lineRule="auto"/>
        <w:rPr>
          <w:b/>
        </w:rPr>
      </w:pPr>
      <w:r>
        <w:rPr>
          <w:b/>
        </w:rPr>
        <w:t>Цел</w:t>
      </w:r>
      <w:r w:rsidR="00284072">
        <w:rPr>
          <w:b/>
        </w:rPr>
        <w:t>ь:</w:t>
      </w:r>
      <w:r>
        <w:rPr>
          <w:b/>
        </w:rPr>
        <w:t xml:space="preserve"> </w:t>
      </w:r>
      <w:r w:rsidR="00284072" w:rsidRPr="00284072">
        <w:t>а</w:t>
      </w:r>
      <w:r w:rsidRPr="001E55C0">
        <w:t xml:space="preserve">ктуализация </w:t>
      </w:r>
      <w:r w:rsidR="00284072">
        <w:t xml:space="preserve"> и расширение </w:t>
      </w:r>
      <w:r w:rsidRPr="001E55C0">
        <w:t>знаний о понятии функции, области определ</w:t>
      </w:r>
      <w:r w:rsidR="00284072">
        <w:t>ения и области значений функции.</w:t>
      </w:r>
    </w:p>
    <w:p w:rsidR="00B84143" w:rsidRPr="00B84143" w:rsidRDefault="00B84143" w:rsidP="00B84143">
      <w:pPr>
        <w:spacing w:after="0" w:line="360" w:lineRule="auto"/>
        <w:ind w:left="360"/>
      </w:pPr>
    </w:p>
    <w:p w:rsidR="001E55C0" w:rsidRDefault="001E55C0" w:rsidP="00B84143">
      <w:pPr>
        <w:spacing w:after="0" w:line="360" w:lineRule="auto"/>
        <w:rPr>
          <w:b/>
        </w:rPr>
      </w:pPr>
      <w:r>
        <w:rPr>
          <w:b/>
        </w:rPr>
        <w:t>Задачи</w:t>
      </w:r>
      <w:r w:rsidR="00284072">
        <w:rPr>
          <w:b/>
        </w:rPr>
        <w:t>:</w:t>
      </w:r>
    </w:p>
    <w:p w:rsidR="001E55C0" w:rsidRPr="001E55C0" w:rsidRDefault="00B84143" w:rsidP="00B84143">
      <w:pPr>
        <w:pStyle w:val="a3"/>
        <w:numPr>
          <w:ilvl w:val="0"/>
          <w:numId w:val="5"/>
        </w:numPr>
        <w:spacing w:after="0" w:line="360" w:lineRule="auto"/>
      </w:pPr>
      <w:r>
        <w:t>выработать</w:t>
      </w:r>
      <w:r w:rsidR="001E55C0" w:rsidRPr="001E55C0">
        <w:t xml:space="preserve"> умение находить значения функции по заданным значениям аргумента и обратно;</w:t>
      </w:r>
    </w:p>
    <w:p w:rsidR="001E55C0" w:rsidRPr="001E55C0" w:rsidRDefault="00B84143" w:rsidP="00B84143">
      <w:pPr>
        <w:pStyle w:val="a3"/>
        <w:numPr>
          <w:ilvl w:val="0"/>
          <w:numId w:val="5"/>
        </w:numPr>
        <w:spacing w:after="0" w:line="360" w:lineRule="auto"/>
      </w:pPr>
      <w:r>
        <w:t>выработать</w:t>
      </w:r>
      <w:r w:rsidR="001E55C0" w:rsidRPr="001E55C0">
        <w:t xml:space="preserve"> умение находить область определения и область значений функции;</w:t>
      </w:r>
    </w:p>
    <w:p w:rsidR="001E55C0" w:rsidRPr="001E55C0" w:rsidRDefault="00B84143" w:rsidP="00B84143">
      <w:pPr>
        <w:pStyle w:val="a3"/>
        <w:numPr>
          <w:ilvl w:val="0"/>
          <w:numId w:val="5"/>
        </w:numPr>
        <w:spacing w:after="0" w:line="360" w:lineRule="auto"/>
      </w:pPr>
      <w:r>
        <w:t>учить</w:t>
      </w:r>
      <w:r w:rsidR="001E55C0" w:rsidRPr="001E55C0">
        <w:t xml:space="preserve"> понимать и использовать функциональную символику при решении задач.</w:t>
      </w:r>
    </w:p>
    <w:p w:rsidR="00B84143" w:rsidRDefault="00B84143" w:rsidP="00B84143">
      <w:pPr>
        <w:rPr>
          <w:b/>
        </w:rPr>
      </w:pPr>
    </w:p>
    <w:p w:rsidR="00714079" w:rsidRDefault="00714079" w:rsidP="00B84143">
      <w:pPr>
        <w:rPr>
          <w:b/>
        </w:rPr>
      </w:pPr>
      <w:r>
        <w:rPr>
          <w:b/>
        </w:rPr>
        <w:t>Оборудование</w:t>
      </w:r>
    </w:p>
    <w:p w:rsidR="00714079" w:rsidRPr="00714079" w:rsidRDefault="00714079" w:rsidP="00714079">
      <w:pPr>
        <w:pStyle w:val="a3"/>
        <w:numPr>
          <w:ilvl w:val="0"/>
          <w:numId w:val="3"/>
        </w:numPr>
      </w:pPr>
      <w:r w:rsidRPr="00714079">
        <w:t xml:space="preserve">Компьютер с мультимедийным </w:t>
      </w:r>
      <w:r w:rsidR="00B84143">
        <w:t>проектором, интерактивная доска, раздаточный материал</w:t>
      </w:r>
      <w:r w:rsidR="00CE72A1">
        <w:t xml:space="preserve"> (приложение 1), презентация, </w:t>
      </w:r>
    </w:p>
    <w:p w:rsidR="00284072" w:rsidRDefault="00284072" w:rsidP="006822B3">
      <w:pPr>
        <w:jc w:val="center"/>
        <w:rPr>
          <w:b/>
        </w:rPr>
      </w:pPr>
    </w:p>
    <w:p w:rsidR="00272B10" w:rsidRDefault="00B84143" w:rsidP="006822B3">
      <w:pPr>
        <w:jc w:val="center"/>
      </w:pPr>
      <w:r>
        <w:rPr>
          <w:b/>
        </w:rPr>
        <w:t>СТРУКТУРА УРОКА</w:t>
      </w:r>
    </w:p>
    <w:p w:rsidR="00147B48" w:rsidRDefault="00147B48" w:rsidP="006822B3">
      <w:pPr>
        <w:pStyle w:val="a3"/>
        <w:numPr>
          <w:ilvl w:val="0"/>
          <w:numId w:val="1"/>
        </w:numPr>
        <w:ind w:left="1134"/>
      </w:pPr>
      <w:r>
        <w:t>Организационный момент.</w:t>
      </w:r>
    </w:p>
    <w:p w:rsidR="00272B10" w:rsidRDefault="00B84143" w:rsidP="006822B3">
      <w:pPr>
        <w:pStyle w:val="a3"/>
        <w:numPr>
          <w:ilvl w:val="0"/>
          <w:numId w:val="1"/>
        </w:numPr>
        <w:ind w:left="1134"/>
      </w:pPr>
      <w:r>
        <w:t>Вхождение в тему (кроссворд).</w:t>
      </w:r>
    </w:p>
    <w:p w:rsidR="00B84143" w:rsidRDefault="004358AE" w:rsidP="006822B3">
      <w:pPr>
        <w:pStyle w:val="a3"/>
        <w:numPr>
          <w:ilvl w:val="0"/>
          <w:numId w:val="1"/>
        </w:numPr>
        <w:ind w:left="1134"/>
      </w:pPr>
      <w:r>
        <w:t>Актуализация и изучение нового материала.</w:t>
      </w:r>
    </w:p>
    <w:p w:rsidR="004358AE" w:rsidRDefault="004358AE" w:rsidP="006822B3">
      <w:pPr>
        <w:pStyle w:val="a3"/>
        <w:numPr>
          <w:ilvl w:val="0"/>
          <w:numId w:val="1"/>
        </w:numPr>
        <w:ind w:left="1134"/>
      </w:pPr>
      <w:r>
        <w:t>Решение базовых задач.</w:t>
      </w:r>
    </w:p>
    <w:p w:rsidR="004358AE" w:rsidRDefault="004358AE" w:rsidP="006822B3">
      <w:pPr>
        <w:pStyle w:val="a3"/>
        <w:numPr>
          <w:ilvl w:val="0"/>
          <w:numId w:val="1"/>
        </w:numPr>
        <w:ind w:left="1134"/>
      </w:pPr>
      <w:r>
        <w:t>Самостоятельная работа.</w:t>
      </w:r>
    </w:p>
    <w:p w:rsidR="00272B10" w:rsidRDefault="00272B10" w:rsidP="006822B3">
      <w:pPr>
        <w:pStyle w:val="a3"/>
        <w:numPr>
          <w:ilvl w:val="0"/>
          <w:numId w:val="1"/>
        </w:numPr>
        <w:ind w:left="1134"/>
      </w:pPr>
      <w:r>
        <w:t>Итоги урока</w:t>
      </w:r>
      <w:r w:rsidR="00714079">
        <w:t>.</w:t>
      </w:r>
    </w:p>
    <w:p w:rsidR="00284072" w:rsidRDefault="00284072" w:rsidP="006822B3">
      <w:pPr>
        <w:ind w:firstLine="851"/>
        <w:jc w:val="center"/>
        <w:rPr>
          <w:b/>
        </w:rPr>
      </w:pPr>
    </w:p>
    <w:p w:rsidR="00284072" w:rsidRDefault="00284072" w:rsidP="006822B3">
      <w:pPr>
        <w:ind w:firstLine="851"/>
        <w:jc w:val="center"/>
        <w:rPr>
          <w:b/>
        </w:rPr>
      </w:pPr>
    </w:p>
    <w:p w:rsidR="00272B10" w:rsidRDefault="004358AE" w:rsidP="006822B3">
      <w:pPr>
        <w:ind w:firstLine="851"/>
        <w:jc w:val="center"/>
        <w:rPr>
          <w:b/>
        </w:rPr>
      </w:pPr>
      <w:bookmarkStart w:id="0" w:name="_GoBack"/>
      <w:bookmarkEnd w:id="0"/>
      <w:r>
        <w:rPr>
          <w:b/>
        </w:rPr>
        <w:t>СЦЕНАРИЙ УРОКА</w:t>
      </w:r>
    </w:p>
    <w:p w:rsidR="00272B10" w:rsidRPr="0066467A" w:rsidRDefault="00272B10" w:rsidP="006822B3">
      <w:pPr>
        <w:ind w:firstLine="851"/>
        <w:rPr>
          <w:i/>
          <w:color w:val="808080" w:themeColor="background1" w:themeShade="80"/>
        </w:rPr>
      </w:pPr>
      <w:proofErr w:type="gramStart"/>
      <w:r w:rsidRPr="00CF0FF3">
        <w:rPr>
          <w:u w:val="dash"/>
          <w:lang w:val="en-US"/>
        </w:rPr>
        <w:t>I</w:t>
      </w:r>
      <w:r w:rsidRPr="00CF0FF3">
        <w:rPr>
          <w:u w:val="dash"/>
        </w:rPr>
        <w:t>. Организационный момент.</w:t>
      </w:r>
      <w:proofErr w:type="gramEnd"/>
      <w:r w:rsidR="0066467A">
        <w:rPr>
          <w:u w:val="dash"/>
        </w:rPr>
        <w:t xml:space="preserve"> </w:t>
      </w:r>
    </w:p>
    <w:p w:rsidR="0066467A" w:rsidRDefault="00272B10" w:rsidP="004358AE">
      <w:pPr>
        <w:ind w:firstLine="851"/>
        <w:jc w:val="both"/>
      </w:pPr>
      <w:r>
        <w:t xml:space="preserve">– Здравствуйте, ребята! </w:t>
      </w:r>
      <w:r w:rsidR="004358AE">
        <w:t xml:space="preserve">Мне приятно видеть вас. Прошло лето, и настал новый учебный год. Он будет для вас последним в стенах родной школы. Этот год будет особенным, т.к. по окончании его, вы будете сдавать выпускные экзамены. Я надеюсь на ваше ответственное отношение к учёбе и взаимопонимание.  </w:t>
      </w:r>
    </w:p>
    <w:p w:rsidR="008E6F17" w:rsidRDefault="008E6F17" w:rsidP="006822B3">
      <w:pPr>
        <w:ind w:firstLine="851"/>
        <w:jc w:val="both"/>
        <w:rPr>
          <w:i/>
          <w:color w:val="808080" w:themeColor="background1" w:themeShade="80"/>
        </w:rPr>
      </w:pPr>
      <w:r w:rsidRPr="00CF0FF3">
        <w:rPr>
          <w:u w:val="dash"/>
          <w:lang w:val="en-US"/>
        </w:rPr>
        <w:lastRenderedPageBreak/>
        <w:t>II</w:t>
      </w:r>
      <w:r w:rsidRPr="00CF0FF3">
        <w:rPr>
          <w:u w:val="dash"/>
        </w:rPr>
        <w:t xml:space="preserve">. </w:t>
      </w:r>
      <w:r w:rsidR="004358AE">
        <w:rPr>
          <w:u w:val="dash"/>
        </w:rPr>
        <w:t>Вхождение в тему (кроссворд)</w:t>
      </w:r>
      <w:r w:rsidR="0066467A" w:rsidRPr="0066467A">
        <w:t xml:space="preserve"> </w:t>
      </w:r>
      <w:r w:rsidR="0066467A" w:rsidRPr="0066467A">
        <w:rPr>
          <w:i/>
          <w:color w:val="808080" w:themeColor="background1" w:themeShade="80"/>
        </w:rPr>
        <w:t xml:space="preserve">(Слайд </w:t>
      </w:r>
      <w:r w:rsidR="0066467A">
        <w:rPr>
          <w:i/>
          <w:color w:val="808080" w:themeColor="background1" w:themeShade="80"/>
        </w:rPr>
        <w:t>№</w:t>
      </w:r>
      <w:r w:rsidR="004358AE">
        <w:rPr>
          <w:i/>
          <w:color w:val="808080" w:themeColor="background1" w:themeShade="80"/>
        </w:rPr>
        <w:t>1</w:t>
      </w:r>
      <w:r w:rsidR="0066467A" w:rsidRPr="0066467A">
        <w:rPr>
          <w:i/>
          <w:color w:val="808080" w:themeColor="background1" w:themeShade="80"/>
        </w:rPr>
        <w:t>)</w:t>
      </w:r>
    </w:p>
    <w:p w:rsidR="004358AE" w:rsidRDefault="004358AE" w:rsidP="006822B3">
      <w:pPr>
        <w:ind w:firstLine="851"/>
        <w:jc w:val="both"/>
        <w:rPr>
          <w:color w:val="808080" w:themeColor="background1" w:themeShade="80"/>
        </w:rPr>
      </w:pPr>
      <w:r>
        <w:rPr>
          <w:noProof/>
          <w:color w:val="808080" w:themeColor="background1" w:themeShade="80"/>
          <w:lang w:eastAsia="ru-RU"/>
        </w:rPr>
        <w:drawing>
          <wp:inline distT="0" distB="0" distL="0" distR="0">
            <wp:extent cx="1368637" cy="1026543"/>
            <wp:effectExtent l="19050" t="0" r="2963" b="0"/>
            <wp:docPr id="8" name="Рисунок 7" descr="Слайд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9646" cy="102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58AE" w:rsidRDefault="004358AE" w:rsidP="006822B3">
      <w:pPr>
        <w:ind w:firstLine="851"/>
        <w:jc w:val="both"/>
      </w:pPr>
      <w:r w:rsidRPr="004358AE">
        <w:t xml:space="preserve">- Чтобы </w:t>
      </w:r>
      <w:r>
        <w:t xml:space="preserve">настроиться на рабочий лад и вспомнить кое-какие факты из математики, </w:t>
      </w:r>
      <w:r w:rsidR="00572604">
        <w:t>узнать ключевое понятие урока, я</w:t>
      </w:r>
      <w:r>
        <w:t xml:space="preserve"> предлагаю вам решить кроссворд.</w:t>
      </w:r>
    </w:p>
    <w:p w:rsidR="004358AE" w:rsidRDefault="00572604" w:rsidP="006822B3">
      <w:pPr>
        <w:ind w:firstLine="851"/>
        <w:jc w:val="both"/>
        <w:rPr>
          <w:i/>
        </w:rPr>
      </w:pPr>
      <w:proofErr w:type="gramStart"/>
      <w:r w:rsidRPr="00572604">
        <w:rPr>
          <w:i/>
        </w:rPr>
        <w:t>(Вопросы к кроссворду представлены в картинках.</w:t>
      </w:r>
      <w:proofErr w:type="gramEnd"/>
      <w:r w:rsidRPr="00572604">
        <w:rPr>
          <w:i/>
        </w:rPr>
        <w:t xml:space="preserve"> Чтобы она появилась, необходимо щёлкнуть мышью по номеру отгадываемого слова. Для вписывания отгаданного термина кликнуть мышью по картинке вопроса. Решать кроссворд можно в любом порядке. Когда весь кроссворд заполнен – </w:t>
      </w:r>
      <w:r w:rsidR="00695779" w:rsidRPr="00572604">
        <w:rPr>
          <w:i/>
        </w:rPr>
        <w:t>кликнуть</w:t>
      </w:r>
      <w:r w:rsidRPr="00572604">
        <w:rPr>
          <w:i/>
        </w:rPr>
        <w:t xml:space="preserve"> мышью по «Ключевое понятие урока». </w:t>
      </w:r>
      <w:proofErr w:type="gramStart"/>
      <w:r w:rsidRPr="00572604">
        <w:rPr>
          <w:i/>
        </w:rPr>
        <w:t>Данное слово выделится в сетке кроссворда)</w:t>
      </w:r>
      <w:r w:rsidR="001C64A1">
        <w:rPr>
          <w:i/>
        </w:rPr>
        <w:t>.</w:t>
      </w:r>
      <w:proofErr w:type="gramEnd"/>
    </w:p>
    <w:p w:rsidR="00572604" w:rsidRDefault="00572604" w:rsidP="006822B3">
      <w:pPr>
        <w:ind w:firstLine="851"/>
        <w:jc w:val="both"/>
      </w:pPr>
      <w:r>
        <w:t>- Итак, ключевое понятие урока сегодня – «Функция».</w:t>
      </w:r>
    </w:p>
    <w:p w:rsidR="00572604" w:rsidRDefault="00572604" w:rsidP="006822B3">
      <w:pPr>
        <w:ind w:firstLine="851"/>
        <w:jc w:val="both"/>
      </w:pPr>
      <w:r>
        <w:t>- Это слово вам знакомо? Что можете вспомнить по этой теме? Приведите примеры известных вам функций.</w:t>
      </w:r>
    </w:p>
    <w:p w:rsidR="00572604" w:rsidRDefault="00572604" w:rsidP="006822B3">
      <w:pPr>
        <w:ind w:firstLine="851"/>
        <w:jc w:val="both"/>
        <w:rPr>
          <w:i/>
          <w:color w:val="808080" w:themeColor="background1" w:themeShade="80"/>
        </w:rPr>
      </w:pPr>
      <w:r>
        <w:t xml:space="preserve">- Откройте тетради, запишите дату и тему урока. </w:t>
      </w:r>
      <w:r w:rsidRPr="00572604">
        <w:rPr>
          <w:i/>
          <w:color w:val="808080" w:themeColor="background1" w:themeShade="80"/>
        </w:rPr>
        <w:t>(Слайд №2)</w:t>
      </w:r>
    </w:p>
    <w:p w:rsidR="00572604" w:rsidRPr="00572604" w:rsidRDefault="00572604" w:rsidP="006822B3">
      <w:pPr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9" name="Рисунок 8" descr="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CAD" w:rsidRDefault="00EF3CAD" w:rsidP="006822B3">
      <w:pPr>
        <w:ind w:firstLine="851"/>
        <w:jc w:val="both"/>
      </w:pPr>
    </w:p>
    <w:p w:rsidR="00CF0FF3" w:rsidRDefault="00CF0FF3" w:rsidP="006822B3">
      <w:pPr>
        <w:ind w:firstLine="851"/>
        <w:jc w:val="both"/>
        <w:rPr>
          <w:i/>
          <w:color w:val="808080" w:themeColor="background1" w:themeShade="80"/>
        </w:rPr>
      </w:pPr>
      <w:r>
        <w:rPr>
          <w:lang w:val="en-US"/>
        </w:rPr>
        <w:t>III</w:t>
      </w:r>
      <w:r w:rsidRPr="00CF0FF3">
        <w:t xml:space="preserve">. </w:t>
      </w:r>
      <w:r w:rsidR="00572604">
        <w:rPr>
          <w:u w:val="dash"/>
        </w:rPr>
        <w:t>Актуализация и изучение нового материала</w:t>
      </w:r>
      <w:r w:rsidRPr="00714079">
        <w:rPr>
          <w:u w:val="dash"/>
        </w:rPr>
        <w:t>.</w:t>
      </w:r>
      <w:r w:rsidR="00554BBE">
        <w:t xml:space="preserve"> </w:t>
      </w:r>
    </w:p>
    <w:p w:rsidR="00572604" w:rsidRDefault="00572604" w:rsidP="00572604">
      <w:pPr>
        <w:pStyle w:val="a3"/>
        <w:numPr>
          <w:ilvl w:val="0"/>
          <w:numId w:val="3"/>
        </w:numPr>
        <w:jc w:val="both"/>
      </w:pPr>
      <w:r>
        <w:t xml:space="preserve">Некоторые факты и функции вы вспомнили. Но целостной картины по данному вопросу у нас пока не получилось. Чтобы вам было </w:t>
      </w:r>
      <w:r w:rsidR="00695779">
        <w:t xml:space="preserve">немного </w:t>
      </w:r>
      <w:r>
        <w:t>проще</w:t>
      </w:r>
      <w:r w:rsidR="00695779">
        <w:t xml:space="preserve"> восстанавливать изученный материал, я предлагаю ответить на следующие вопросы: </w:t>
      </w:r>
      <w:r w:rsidR="00695779" w:rsidRPr="0066467A">
        <w:rPr>
          <w:i/>
          <w:color w:val="808080" w:themeColor="background1" w:themeShade="80"/>
        </w:rPr>
        <w:t xml:space="preserve">(Слайд </w:t>
      </w:r>
      <w:r w:rsidR="00695779">
        <w:rPr>
          <w:i/>
          <w:color w:val="808080" w:themeColor="background1" w:themeShade="80"/>
        </w:rPr>
        <w:t>№3</w:t>
      </w:r>
      <w:r w:rsidR="00695779" w:rsidRPr="0066467A">
        <w:rPr>
          <w:i/>
          <w:color w:val="808080" w:themeColor="background1" w:themeShade="80"/>
        </w:rPr>
        <w:t>)</w:t>
      </w:r>
    </w:p>
    <w:p w:rsidR="0066467A" w:rsidRDefault="00695779" w:rsidP="006822B3">
      <w:pPr>
        <w:ind w:firstLine="851"/>
        <w:jc w:val="both"/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10" name="Рисунок 9" descr="Слайд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779" w:rsidRDefault="00695779" w:rsidP="006822B3">
      <w:pPr>
        <w:ind w:firstLine="851"/>
        <w:jc w:val="both"/>
        <w:rPr>
          <w:i/>
        </w:rPr>
      </w:pPr>
      <w:proofErr w:type="gramStart"/>
      <w:r w:rsidRPr="00695779">
        <w:rPr>
          <w:i/>
        </w:rPr>
        <w:t>( Учащиеся отвечают выборочно.</w:t>
      </w:r>
      <w:proofErr w:type="gramEnd"/>
      <w:r w:rsidRPr="00695779">
        <w:rPr>
          <w:i/>
        </w:rPr>
        <w:t xml:space="preserve"> </w:t>
      </w:r>
      <w:proofErr w:type="gramStart"/>
      <w:r w:rsidRPr="00695779">
        <w:rPr>
          <w:i/>
        </w:rPr>
        <w:t>Вопросы №2 и №6 вызывают и учащихся затруднение</w:t>
      </w:r>
      <w:r w:rsidR="00CE72A1">
        <w:rPr>
          <w:i/>
        </w:rPr>
        <w:t xml:space="preserve">, </w:t>
      </w:r>
      <w:r w:rsidR="00CE72A1">
        <w:rPr>
          <w:i/>
        </w:rPr>
        <w:br/>
        <w:t>т. к. материал встречается впервые)</w:t>
      </w:r>
      <w:proofErr w:type="gramEnd"/>
    </w:p>
    <w:p w:rsidR="00695779" w:rsidRDefault="00695779" w:rsidP="00695779">
      <w:pPr>
        <w:pStyle w:val="a3"/>
        <w:numPr>
          <w:ilvl w:val="0"/>
          <w:numId w:val="3"/>
        </w:numPr>
        <w:jc w:val="both"/>
        <w:rPr>
          <w:i/>
        </w:rPr>
      </w:pPr>
      <w:r>
        <w:t>Я вижу, что некоторые из вопросов вызвали трудности. Почему? Как будем решать эту проблему?</w:t>
      </w:r>
      <w:r>
        <w:br/>
      </w:r>
      <w:r w:rsidRPr="00695779">
        <w:rPr>
          <w:i/>
        </w:rPr>
        <w:t>(Предлагают обратиться к учебнику.)</w:t>
      </w:r>
    </w:p>
    <w:p w:rsidR="00695779" w:rsidRDefault="00695779" w:rsidP="00695779">
      <w:pPr>
        <w:pStyle w:val="a3"/>
        <w:numPr>
          <w:ilvl w:val="0"/>
          <w:numId w:val="3"/>
        </w:numPr>
        <w:rPr>
          <w:i/>
        </w:rPr>
      </w:pPr>
      <w:r>
        <w:t xml:space="preserve">Правильно, нужно воспользоваться достоверными источниками, чтобы получить необходимую информацию. Изучите с.3 – 4 учебника и найдите ответы на вопросы, которые </w:t>
      </w:r>
      <w:r>
        <w:lastRenderedPageBreak/>
        <w:t>вызвали у вас затруднения.</w:t>
      </w:r>
      <w:r>
        <w:br/>
      </w:r>
      <w:r w:rsidRPr="00695779">
        <w:rPr>
          <w:i/>
        </w:rPr>
        <w:t>(Учащиеся изучают материал)</w:t>
      </w:r>
    </w:p>
    <w:p w:rsidR="00695779" w:rsidRDefault="00695779" w:rsidP="00695779">
      <w:pPr>
        <w:pStyle w:val="a3"/>
        <w:numPr>
          <w:ilvl w:val="0"/>
          <w:numId w:val="3"/>
        </w:numPr>
        <w:rPr>
          <w:i/>
        </w:rPr>
      </w:pPr>
      <w:r w:rsidRPr="00695779">
        <w:t>А сейчас в парах проговорите</w:t>
      </w:r>
      <w:r w:rsidR="001C64A1">
        <w:t xml:space="preserve"> друг другу ответы на вопросы. Е</w:t>
      </w:r>
      <w:r w:rsidRPr="00695779">
        <w:t>сли возникают разногласия</w:t>
      </w:r>
      <w:proofErr w:type="gramStart"/>
      <w:r w:rsidRPr="00695779">
        <w:t>.</w:t>
      </w:r>
      <w:proofErr w:type="gramEnd"/>
      <w:r w:rsidRPr="00695779">
        <w:t xml:space="preserve"> </w:t>
      </w:r>
      <w:proofErr w:type="gramStart"/>
      <w:r w:rsidRPr="00695779">
        <w:t>т</w:t>
      </w:r>
      <w:proofErr w:type="gramEnd"/>
      <w:r w:rsidRPr="00695779">
        <w:t>о можно по</w:t>
      </w:r>
      <w:r>
        <w:t>п</w:t>
      </w:r>
      <w:r w:rsidRPr="00695779">
        <w:t>росить помощи у учителя.</w:t>
      </w:r>
      <w:r w:rsidR="001C64A1">
        <w:br/>
      </w:r>
      <w:r w:rsidR="001C64A1" w:rsidRPr="001C64A1">
        <w:rPr>
          <w:i/>
        </w:rPr>
        <w:t>(Идёт работа в парах)</w:t>
      </w:r>
    </w:p>
    <w:p w:rsidR="001C64A1" w:rsidRPr="001C64A1" w:rsidRDefault="001C64A1" w:rsidP="00695779">
      <w:pPr>
        <w:pStyle w:val="a3"/>
        <w:numPr>
          <w:ilvl w:val="0"/>
          <w:numId w:val="3"/>
        </w:numPr>
        <w:rPr>
          <w:i/>
        </w:rPr>
      </w:pPr>
      <w:r>
        <w:t xml:space="preserve">Итак, на все вопросы получены ответы. Чем же мы с вами буем заниматься в практической части нашего урока?  </w:t>
      </w:r>
      <w:r w:rsidRPr="001C64A1">
        <w:rPr>
          <w:i/>
        </w:rPr>
        <w:t>(Ответы детей)</w:t>
      </w:r>
    </w:p>
    <w:p w:rsidR="001C64A1" w:rsidRPr="001C64A1" w:rsidRDefault="001C64A1" w:rsidP="00695779">
      <w:pPr>
        <w:pStyle w:val="a3"/>
        <w:numPr>
          <w:ilvl w:val="0"/>
          <w:numId w:val="3"/>
        </w:numPr>
        <w:rPr>
          <w:i/>
        </w:rPr>
      </w:pPr>
      <w:r>
        <w:t xml:space="preserve">Да, всё верно: будем на различных примерах находить область определения и область значений функции, учиться использовать функциональную символику в записи решений.  Но прежде я хочу вас познакомить с некоторыми общепринятыми математическими обозначениями. </w:t>
      </w:r>
      <w:r w:rsidRPr="001C64A1">
        <w:rPr>
          <w:i/>
          <w:color w:val="808080" w:themeColor="background1" w:themeShade="80"/>
        </w:rPr>
        <w:t>(Слайд №4)</w:t>
      </w:r>
      <w:r w:rsidRPr="001C64A1">
        <w:rPr>
          <w:i/>
          <w:color w:val="808080" w:themeColor="background1" w:themeShade="80"/>
        </w:rPr>
        <w:br/>
      </w:r>
      <w:r w:rsidRPr="001C64A1">
        <w:rPr>
          <w:i/>
        </w:rPr>
        <w:t>(Учитель комментирует информацию на слайде, учащиеся делают записи в тетради).</w:t>
      </w:r>
    </w:p>
    <w:p w:rsidR="001C64A1" w:rsidRPr="001C64A1" w:rsidRDefault="001C64A1" w:rsidP="001C64A1">
      <w:pPr>
        <w:pStyle w:val="a3"/>
        <w:rPr>
          <w:i/>
        </w:rPr>
      </w:pPr>
      <w:r>
        <w:rPr>
          <w:i/>
          <w:noProof/>
          <w:lang w:eastAsia="ru-RU"/>
        </w:rPr>
        <w:drawing>
          <wp:inline distT="0" distB="0" distL="0" distR="0">
            <wp:extent cx="1367700" cy="1026000"/>
            <wp:effectExtent l="19050" t="0" r="3900" b="0"/>
            <wp:docPr id="11" name="Рисунок 10" descr="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700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CAD" w:rsidRDefault="00EF3CAD" w:rsidP="006822B3">
      <w:pPr>
        <w:ind w:firstLine="851"/>
        <w:jc w:val="both"/>
      </w:pPr>
    </w:p>
    <w:p w:rsidR="00CF0FF3" w:rsidRDefault="00CF0FF3" w:rsidP="006822B3">
      <w:pPr>
        <w:ind w:firstLine="851"/>
        <w:jc w:val="both"/>
        <w:rPr>
          <w:i/>
          <w:color w:val="808080" w:themeColor="background1" w:themeShade="80"/>
        </w:rPr>
      </w:pPr>
      <w:r>
        <w:rPr>
          <w:lang w:val="en-US"/>
        </w:rPr>
        <w:t>IV</w:t>
      </w:r>
      <w:r w:rsidRPr="00CF0FF3">
        <w:t xml:space="preserve">. </w:t>
      </w:r>
      <w:r w:rsidR="001C64A1">
        <w:rPr>
          <w:u w:val="dash"/>
        </w:rPr>
        <w:t>Решение базовых задач</w:t>
      </w:r>
      <w:r w:rsidR="00CE72A1">
        <w:rPr>
          <w:u w:val="dash"/>
        </w:rPr>
        <w:t>.</w:t>
      </w:r>
      <w:r w:rsidR="00554BBE">
        <w:t xml:space="preserve"> </w:t>
      </w:r>
      <w:r w:rsidR="00554BBE" w:rsidRPr="0066467A">
        <w:rPr>
          <w:i/>
          <w:color w:val="808080" w:themeColor="background1" w:themeShade="80"/>
        </w:rPr>
        <w:t xml:space="preserve">(Слайд </w:t>
      </w:r>
      <w:r w:rsidR="00554BBE">
        <w:rPr>
          <w:i/>
          <w:color w:val="808080" w:themeColor="background1" w:themeShade="80"/>
        </w:rPr>
        <w:t>№</w:t>
      </w:r>
      <w:r w:rsidR="001C64A1">
        <w:rPr>
          <w:i/>
          <w:color w:val="808080" w:themeColor="background1" w:themeShade="80"/>
        </w:rPr>
        <w:t>5 - 9</w:t>
      </w:r>
      <w:r w:rsidR="00554BBE" w:rsidRPr="0066467A">
        <w:rPr>
          <w:i/>
          <w:color w:val="808080" w:themeColor="background1" w:themeShade="80"/>
        </w:rPr>
        <w:t>)</w:t>
      </w:r>
    </w:p>
    <w:p w:rsidR="00B627AB" w:rsidRDefault="00B627AB" w:rsidP="00B627AB">
      <w:pPr>
        <w:pStyle w:val="a3"/>
        <w:numPr>
          <w:ilvl w:val="0"/>
          <w:numId w:val="7"/>
        </w:numPr>
        <w:ind w:left="709"/>
        <w:jc w:val="both"/>
      </w:pPr>
      <w:r>
        <w:t>Теперь всё готово для решения задач. Внимательно слушайте ответы одноклассников, готовьтесь дополнять или вносить исправления в ответы.</w:t>
      </w:r>
    </w:p>
    <w:p w:rsidR="00B627AB" w:rsidRDefault="00B627AB" w:rsidP="00B627AB">
      <w:pPr>
        <w:spacing w:after="0"/>
        <w:ind w:left="709"/>
        <w:jc w:val="both"/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12" name="Рисунок 11" descr="Слайд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992" cy="1026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7AB" w:rsidRPr="00B627AB" w:rsidRDefault="00B627AB" w:rsidP="00B627AB">
      <w:pPr>
        <w:spacing w:after="0"/>
        <w:ind w:left="709"/>
        <w:jc w:val="both"/>
        <w:rPr>
          <w:i/>
        </w:rPr>
      </w:pPr>
      <w:r w:rsidRPr="00B627AB">
        <w:rPr>
          <w:i/>
        </w:rPr>
        <w:t>Слайд №5: Для проверки ответа использован приём «</w:t>
      </w:r>
      <w:proofErr w:type="spellStart"/>
      <w:r w:rsidRPr="00B627AB">
        <w:rPr>
          <w:i/>
        </w:rPr>
        <w:t>Сорбонка</w:t>
      </w:r>
      <w:proofErr w:type="spellEnd"/>
      <w:r w:rsidRPr="00B627AB">
        <w:rPr>
          <w:i/>
        </w:rPr>
        <w:t xml:space="preserve">». Кнопка </w:t>
      </w:r>
      <w:r w:rsidRPr="00B627AB">
        <w:rPr>
          <w:i/>
          <w:noProof/>
          <w:lang w:eastAsia="ru-RU"/>
        </w:rPr>
        <w:drawing>
          <wp:inline distT="0" distB="0" distL="0" distR="0">
            <wp:extent cx="241540" cy="248369"/>
            <wp:effectExtent l="19050" t="0" r="6110" b="0"/>
            <wp:docPr id="13" name="Рисунок 1" descr="inform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 descr="inform1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78" cy="2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7AB">
        <w:rPr>
          <w:i/>
        </w:rPr>
        <w:t xml:space="preserve"> позволяет наглядно продемонстрировать получение правильного ответа.</w:t>
      </w:r>
    </w:p>
    <w:p w:rsidR="00B627AB" w:rsidRDefault="00B627AB" w:rsidP="00B627AB">
      <w:pPr>
        <w:spacing w:before="240" w:after="0"/>
        <w:ind w:left="709"/>
        <w:jc w:val="both"/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14" name="Рисунок 13" descr="Слайд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7AB" w:rsidRDefault="00B627AB" w:rsidP="00B627AB">
      <w:pPr>
        <w:spacing w:after="240"/>
        <w:ind w:left="709"/>
        <w:jc w:val="both"/>
        <w:rPr>
          <w:i/>
        </w:rPr>
      </w:pPr>
      <w:r w:rsidRPr="00B627AB">
        <w:rPr>
          <w:i/>
        </w:rPr>
        <w:t>Слайд №6:</w:t>
      </w:r>
      <w:r>
        <w:t xml:space="preserve"> </w:t>
      </w:r>
      <w:r w:rsidRPr="00B627AB">
        <w:rPr>
          <w:i/>
        </w:rPr>
        <w:t>Для проверки ответа использован приём «</w:t>
      </w:r>
      <w:proofErr w:type="spellStart"/>
      <w:r w:rsidRPr="00B627AB">
        <w:rPr>
          <w:i/>
        </w:rPr>
        <w:t>Сорбонка</w:t>
      </w:r>
      <w:proofErr w:type="spellEnd"/>
      <w:r w:rsidRPr="00B627AB">
        <w:rPr>
          <w:i/>
        </w:rPr>
        <w:t xml:space="preserve">». Кнопка </w:t>
      </w:r>
      <w:r w:rsidRPr="00B627AB">
        <w:rPr>
          <w:i/>
          <w:noProof/>
          <w:lang w:eastAsia="ru-RU"/>
        </w:rPr>
        <w:drawing>
          <wp:inline distT="0" distB="0" distL="0" distR="0">
            <wp:extent cx="241540" cy="248369"/>
            <wp:effectExtent l="19050" t="0" r="6110" b="0"/>
            <wp:docPr id="15" name="Рисунок 1" descr="inform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 descr="inform1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578" cy="2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7AB">
        <w:rPr>
          <w:i/>
        </w:rPr>
        <w:t xml:space="preserve"> позволяет наглядно продемонстрировать получение правильного ответа.</w:t>
      </w:r>
      <w:r w:rsidR="00CE72A1">
        <w:rPr>
          <w:i/>
        </w:rPr>
        <w:t xml:space="preserve"> </w:t>
      </w:r>
      <w:r>
        <w:rPr>
          <w:i/>
        </w:rPr>
        <w:t>( Для области значений данную кнопку нужно кликнуть 2 раза).</w:t>
      </w:r>
    </w:p>
    <w:p w:rsidR="00B627AB" w:rsidRDefault="00B627AB" w:rsidP="00B627AB">
      <w:pPr>
        <w:spacing w:after="240"/>
        <w:ind w:left="709"/>
        <w:jc w:val="both"/>
        <w:rPr>
          <w:i/>
        </w:rPr>
      </w:pPr>
    </w:p>
    <w:p w:rsidR="00B627AB" w:rsidRDefault="00B627AB" w:rsidP="00B627AB">
      <w:pPr>
        <w:spacing w:after="0"/>
        <w:ind w:left="709"/>
        <w:jc w:val="both"/>
        <w:rPr>
          <w:i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367699" cy="1026000"/>
            <wp:effectExtent l="19050" t="0" r="3901" b="0"/>
            <wp:docPr id="16" name="Рисунок 15" descr="Слайд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7AB">
        <w:rPr>
          <w:i/>
        </w:rPr>
        <w:t xml:space="preserve"> </w:t>
      </w:r>
    </w:p>
    <w:p w:rsidR="00B627AB" w:rsidRDefault="00B627AB" w:rsidP="00B627AB">
      <w:pPr>
        <w:spacing w:after="240"/>
        <w:ind w:left="709"/>
        <w:jc w:val="both"/>
        <w:rPr>
          <w:i/>
        </w:rPr>
      </w:pPr>
      <w:r w:rsidRPr="00B627AB">
        <w:rPr>
          <w:i/>
        </w:rPr>
        <w:t>Слайд №</w:t>
      </w:r>
      <w:r>
        <w:rPr>
          <w:i/>
        </w:rPr>
        <w:t>7</w:t>
      </w:r>
      <w:r w:rsidRPr="00B627AB">
        <w:rPr>
          <w:i/>
        </w:rPr>
        <w:t>:</w:t>
      </w:r>
      <w:r>
        <w:t xml:space="preserve"> </w:t>
      </w:r>
      <w:r w:rsidRPr="00B627AB">
        <w:rPr>
          <w:i/>
        </w:rPr>
        <w:t>Для проверки ответа использован приём «</w:t>
      </w:r>
      <w:proofErr w:type="spellStart"/>
      <w:r w:rsidRPr="00B627AB">
        <w:rPr>
          <w:i/>
        </w:rPr>
        <w:t>Сорбонка</w:t>
      </w:r>
      <w:proofErr w:type="spellEnd"/>
      <w:r w:rsidRPr="00B627AB">
        <w:rPr>
          <w:i/>
        </w:rPr>
        <w:t xml:space="preserve">». </w:t>
      </w:r>
    </w:p>
    <w:p w:rsidR="00B627AB" w:rsidRDefault="00B627AB" w:rsidP="00B627AB">
      <w:pPr>
        <w:spacing w:after="240"/>
        <w:ind w:left="709"/>
        <w:jc w:val="both"/>
        <w:rPr>
          <w:i/>
        </w:rPr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18" name="Рисунок 17" descr="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8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27AB">
        <w:rPr>
          <w:i/>
        </w:rPr>
        <w:t xml:space="preserve"> </w:t>
      </w:r>
      <w:r>
        <w:rPr>
          <w:i/>
        </w:rPr>
        <w:br/>
      </w:r>
      <w:r w:rsidRPr="00B627AB">
        <w:rPr>
          <w:i/>
        </w:rPr>
        <w:t>Слайд №</w:t>
      </w:r>
      <w:r>
        <w:rPr>
          <w:i/>
        </w:rPr>
        <w:t>8</w:t>
      </w:r>
      <w:r w:rsidRPr="00B627AB">
        <w:rPr>
          <w:i/>
        </w:rPr>
        <w:t>:</w:t>
      </w:r>
      <w:r>
        <w:t xml:space="preserve"> </w:t>
      </w:r>
      <w:r w:rsidRPr="00B627AB">
        <w:rPr>
          <w:i/>
        </w:rPr>
        <w:t>Для проверки ответа использован приём «</w:t>
      </w:r>
      <w:proofErr w:type="spellStart"/>
      <w:r w:rsidRPr="00B627AB">
        <w:rPr>
          <w:i/>
        </w:rPr>
        <w:t>Сорбонка</w:t>
      </w:r>
      <w:proofErr w:type="spellEnd"/>
      <w:r w:rsidRPr="00B627AB">
        <w:rPr>
          <w:i/>
        </w:rPr>
        <w:t>».</w:t>
      </w:r>
    </w:p>
    <w:p w:rsidR="00B627AB" w:rsidRDefault="00B627AB" w:rsidP="00CE72A1">
      <w:pPr>
        <w:spacing w:after="0"/>
        <w:ind w:left="709"/>
        <w:jc w:val="both"/>
      </w:pP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19" name="Рисунок 18" descr="Слайд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7AB" w:rsidRDefault="00B627AB" w:rsidP="00CE72A1">
      <w:pPr>
        <w:spacing w:after="240"/>
        <w:ind w:left="709"/>
        <w:jc w:val="both"/>
        <w:rPr>
          <w:i/>
        </w:rPr>
      </w:pPr>
      <w:r w:rsidRPr="00CE72A1">
        <w:rPr>
          <w:i/>
        </w:rPr>
        <w:t>Слайд №9: Задание данного слайда целесообразно выполнить в тетради письменно</w:t>
      </w:r>
      <w:r w:rsidR="00CE72A1" w:rsidRPr="00CE72A1">
        <w:rPr>
          <w:i/>
        </w:rPr>
        <w:t>, чтобы у учащихся остался образец оформления.  Для проверки кликнуть мышью по слову «Решение».</w:t>
      </w:r>
    </w:p>
    <w:p w:rsidR="00EF3CAD" w:rsidRDefault="00EF3CAD" w:rsidP="00CE72A1">
      <w:pPr>
        <w:spacing w:after="240"/>
        <w:ind w:left="709"/>
        <w:jc w:val="both"/>
      </w:pPr>
    </w:p>
    <w:p w:rsidR="00CE72A1" w:rsidRDefault="00CE72A1" w:rsidP="00CE72A1">
      <w:pPr>
        <w:spacing w:after="240"/>
        <w:ind w:left="709"/>
        <w:jc w:val="both"/>
        <w:rPr>
          <w:u w:val="dash"/>
        </w:rPr>
      </w:pPr>
      <w:proofErr w:type="gramStart"/>
      <w:r>
        <w:rPr>
          <w:lang w:val="en-US"/>
        </w:rPr>
        <w:t xml:space="preserve">V. </w:t>
      </w:r>
      <w:proofErr w:type="spellStart"/>
      <w:r w:rsidRPr="00CE72A1">
        <w:rPr>
          <w:u w:val="dash"/>
          <w:lang w:val="en-US"/>
        </w:rPr>
        <w:t>Самостоятельная</w:t>
      </w:r>
      <w:proofErr w:type="spellEnd"/>
      <w:r w:rsidRPr="00CE72A1">
        <w:rPr>
          <w:u w:val="dash"/>
          <w:lang w:val="en-US"/>
        </w:rPr>
        <w:t xml:space="preserve"> </w:t>
      </w:r>
      <w:proofErr w:type="spellStart"/>
      <w:r w:rsidRPr="00CE72A1">
        <w:rPr>
          <w:u w:val="dash"/>
          <w:lang w:val="en-US"/>
        </w:rPr>
        <w:t>работа</w:t>
      </w:r>
      <w:proofErr w:type="spellEnd"/>
      <w:r>
        <w:rPr>
          <w:u w:val="dash"/>
        </w:rPr>
        <w:t>.</w:t>
      </w:r>
      <w:proofErr w:type="gramEnd"/>
    </w:p>
    <w:p w:rsidR="00CE72A1" w:rsidRPr="00CE72A1" w:rsidRDefault="00CE72A1" w:rsidP="00CE72A1">
      <w:pPr>
        <w:pStyle w:val="a3"/>
        <w:numPr>
          <w:ilvl w:val="0"/>
          <w:numId w:val="7"/>
        </w:numPr>
        <w:spacing w:after="240"/>
        <w:ind w:left="709"/>
        <w:jc w:val="both"/>
      </w:pPr>
      <w:r>
        <w:t xml:space="preserve">Теперь вам будет предложен небольшой тест для проверки того, как вы поняли материал данного урока. </w:t>
      </w:r>
      <w:r w:rsidRPr="00CE72A1">
        <w:rPr>
          <w:i/>
        </w:rPr>
        <w:t>(Приложение 1)</w:t>
      </w:r>
    </w:p>
    <w:p w:rsidR="00CE72A1" w:rsidRPr="00CE72A1" w:rsidRDefault="00CE72A1" w:rsidP="00CE72A1">
      <w:pPr>
        <w:pStyle w:val="a3"/>
        <w:numPr>
          <w:ilvl w:val="0"/>
          <w:numId w:val="7"/>
        </w:numPr>
        <w:spacing w:after="240"/>
        <w:ind w:left="709"/>
        <w:jc w:val="both"/>
        <w:rPr>
          <w:i/>
        </w:rPr>
      </w:pPr>
      <w:r>
        <w:t>Обменяйтесь вариантами теста, проверьте работы. Правильные ответы на слайде.</w:t>
      </w:r>
      <w:r>
        <w:rPr>
          <w:noProof/>
          <w:lang w:eastAsia="ru-RU"/>
        </w:rPr>
        <w:drawing>
          <wp:inline distT="0" distB="0" distL="0" distR="0">
            <wp:extent cx="1367699" cy="1026000"/>
            <wp:effectExtent l="19050" t="0" r="3901" b="0"/>
            <wp:docPr id="20" name="Рисунок 19" descr="Слайд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0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CE72A1">
        <w:rPr>
          <w:i/>
        </w:rPr>
        <w:t xml:space="preserve">Слайд №10: для отображения правильных ответов кликнуть </w:t>
      </w:r>
      <w:proofErr w:type="gramStart"/>
      <w:r w:rsidRPr="00CE72A1">
        <w:rPr>
          <w:i/>
        </w:rPr>
        <w:t>мышью</w:t>
      </w:r>
      <w:proofErr w:type="gramEnd"/>
      <w:r w:rsidRPr="00CE72A1">
        <w:rPr>
          <w:i/>
        </w:rPr>
        <w:t xml:space="preserve"> по словам «Вариант</w:t>
      </w:r>
      <w:r>
        <w:rPr>
          <w:i/>
        </w:rPr>
        <w:t xml:space="preserve"> </w:t>
      </w:r>
      <w:r w:rsidRPr="00CE72A1">
        <w:rPr>
          <w:i/>
        </w:rPr>
        <w:t>1» и «Вариант 2».</w:t>
      </w:r>
    </w:p>
    <w:p w:rsidR="00CE72A1" w:rsidRPr="00FA33BE" w:rsidRDefault="00FA33BE" w:rsidP="00CE72A1">
      <w:pPr>
        <w:pStyle w:val="a3"/>
        <w:numPr>
          <w:ilvl w:val="0"/>
          <w:numId w:val="7"/>
        </w:numPr>
        <w:spacing w:after="240"/>
        <w:ind w:left="709"/>
        <w:jc w:val="both"/>
        <w:rPr>
          <w:i/>
        </w:rPr>
      </w:pPr>
      <w:r>
        <w:t xml:space="preserve">Давайте обсудим задания, которые вызывали затруднение. </w:t>
      </w:r>
      <w:r w:rsidRPr="00FA33BE">
        <w:rPr>
          <w:i/>
        </w:rPr>
        <w:t>(</w:t>
      </w:r>
      <w:r>
        <w:rPr>
          <w:i/>
        </w:rPr>
        <w:t>Разбор заданий</w:t>
      </w:r>
      <w:r w:rsidRPr="00FA33BE">
        <w:rPr>
          <w:i/>
        </w:rPr>
        <w:t>)</w:t>
      </w:r>
    </w:p>
    <w:p w:rsidR="00FA33BE" w:rsidRDefault="00FA33BE" w:rsidP="00CE72A1">
      <w:pPr>
        <w:pStyle w:val="a3"/>
        <w:numPr>
          <w:ilvl w:val="0"/>
          <w:numId w:val="7"/>
        </w:numPr>
        <w:spacing w:after="240"/>
        <w:ind w:left="709"/>
        <w:jc w:val="both"/>
        <w:rPr>
          <w:i/>
        </w:rPr>
      </w:pPr>
      <w:r>
        <w:t>Желающие получить оценки за самостоятельную работу в журнал, сдайте листы с тестом.</w:t>
      </w:r>
    </w:p>
    <w:p w:rsidR="006822B3" w:rsidRDefault="00CF0FF3" w:rsidP="006822B3">
      <w:pPr>
        <w:ind w:firstLine="851"/>
        <w:jc w:val="both"/>
        <w:rPr>
          <w:u w:val="dash"/>
        </w:rPr>
      </w:pPr>
      <w:r>
        <w:rPr>
          <w:lang w:val="en-US"/>
        </w:rPr>
        <w:t>V</w:t>
      </w:r>
      <w:r w:rsidR="00CE72A1">
        <w:rPr>
          <w:lang w:val="en-US"/>
        </w:rPr>
        <w:t>I</w:t>
      </w:r>
      <w:r w:rsidRPr="00CF0FF3">
        <w:t xml:space="preserve">. </w:t>
      </w:r>
      <w:r w:rsidR="006822B3" w:rsidRPr="00714079">
        <w:rPr>
          <w:u w:val="dash"/>
        </w:rPr>
        <w:t>Итоги урока.</w:t>
      </w:r>
    </w:p>
    <w:p w:rsidR="00FA33BE" w:rsidRPr="00FA33BE" w:rsidRDefault="00FA33BE" w:rsidP="00FA33BE">
      <w:pPr>
        <w:pStyle w:val="a3"/>
        <w:numPr>
          <w:ilvl w:val="0"/>
          <w:numId w:val="8"/>
        </w:numPr>
        <w:ind w:left="709"/>
        <w:jc w:val="both"/>
      </w:pPr>
      <w:r w:rsidRPr="00FA33BE">
        <w:t>Сегодня на первом уроке алгебры мы создали базу для усвоения</w:t>
      </w:r>
      <w:r>
        <w:t xml:space="preserve"> целой группы следующих тем. Насколько эта база прочная – покажет время.</w:t>
      </w:r>
    </w:p>
    <w:p w:rsidR="00EF3CAD" w:rsidRPr="00EF3CAD" w:rsidRDefault="00FA33BE" w:rsidP="00EF3CAD">
      <w:pPr>
        <w:pStyle w:val="a3"/>
        <w:numPr>
          <w:ilvl w:val="0"/>
          <w:numId w:val="8"/>
        </w:numPr>
        <w:ind w:left="709" w:hanging="425"/>
        <w:jc w:val="both"/>
        <w:rPr>
          <w:i/>
        </w:rPr>
      </w:pPr>
      <w:r>
        <w:t>С</w:t>
      </w:r>
      <w:r w:rsidR="006822B3">
        <w:t xml:space="preserve">ейчас, я </w:t>
      </w:r>
      <w:r>
        <w:t>предлагаю оценить своё понимание данной темы</w:t>
      </w:r>
      <w:r w:rsidR="00EF3CAD">
        <w:t xml:space="preserve"> с помощью приёма «Океан». </w:t>
      </w:r>
      <w:r w:rsidR="00EF3CAD" w:rsidRPr="00EF3CAD">
        <w:rPr>
          <w:i/>
          <w:color w:val="808080" w:themeColor="background1" w:themeShade="80"/>
        </w:rPr>
        <w:t>(Слайд №11)</w:t>
      </w:r>
    </w:p>
    <w:p w:rsidR="00EF3CAD" w:rsidRDefault="00EF3CAD" w:rsidP="00EF3CAD">
      <w:pPr>
        <w:pStyle w:val="a3"/>
        <w:ind w:left="709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1367699" cy="1026000"/>
            <wp:effectExtent l="19050" t="0" r="3901" b="0"/>
            <wp:docPr id="21" name="Рисунок 20" descr="Слайд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1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7699" cy="102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CAD" w:rsidRPr="00EF3CAD" w:rsidRDefault="00EF3CAD" w:rsidP="00EF3CAD">
      <w:pPr>
        <w:pStyle w:val="a3"/>
        <w:ind w:left="709"/>
        <w:jc w:val="both"/>
        <w:rPr>
          <w:i/>
        </w:rPr>
      </w:pPr>
      <w:proofErr w:type="gramStart"/>
      <w:r w:rsidRPr="00EF3CAD">
        <w:rPr>
          <w:i/>
        </w:rPr>
        <w:t>(Кликнуть мышью по рыбке, и, отжав кнопку мыши, щёлкнуть по определённой глубине)</w:t>
      </w:r>
      <w:r w:rsidRPr="00EF3CAD">
        <w:rPr>
          <w:i/>
        </w:rPr>
        <w:br/>
      </w:r>
      <w:r w:rsidR="00FA33BE">
        <w:t>Для этого  подойдите к интерактивной доске, выберите понравившуюся вам рыбку</w:t>
      </w:r>
      <w:r>
        <w:t xml:space="preserve"> и разместите её на определённой глубине: чем ближе рыбка ко дну океана, тем лучше вы усвоили (погрузились) в тему урока; чем ближе рыбка к поверхности воды, тем меньше ваш запас знаний. </w:t>
      </w:r>
      <w:proofErr w:type="gramEnd"/>
    </w:p>
    <w:p w:rsidR="006822B3" w:rsidRDefault="00EF3CAD" w:rsidP="00EF3CAD">
      <w:pPr>
        <w:ind w:left="709"/>
        <w:jc w:val="both"/>
        <w:rPr>
          <w:i/>
        </w:rPr>
      </w:pPr>
      <w:r>
        <w:t>(</w:t>
      </w:r>
      <w:r w:rsidR="006822B3" w:rsidRPr="00EF3CAD">
        <w:rPr>
          <w:i/>
        </w:rPr>
        <w:t xml:space="preserve">Учитель </w:t>
      </w:r>
      <w:proofErr w:type="gramStart"/>
      <w:r w:rsidR="006822B3" w:rsidRPr="00EF3CAD">
        <w:rPr>
          <w:i/>
        </w:rPr>
        <w:t>подводит результаты</w:t>
      </w:r>
      <w:proofErr w:type="gramEnd"/>
      <w:r w:rsidR="006822B3" w:rsidRPr="00EF3CAD">
        <w:rPr>
          <w:i/>
        </w:rPr>
        <w:t xml:space="preserve"> голосования.</w:t>
      </w:r>
      <w:r w:rsidRPr="00EF3CAD">
        <w:rPr>
          <w:i/>
        </w:rPr>
        <w:t>)</w:t>
      </w:r>
    </w:p>
    <w:p w:rsidR="00265423" w:rsidRDefault="00EF3CAD" w:rsidP="00265423">
      <w:pPr>
        <w:ind w:left="709"/>
        <w:jc w:val="both"/>
      </w:pPr>
      <w:r>
        <w:t xml:space="preserve">Домашнее задание: </w:t>
      </w:r>
      <w:r w:rsidR="00265423">
        <w:t>п.1, №3, №8 – обязательно; №13(а,</w:t>
      </w:r>
      <w:r w:rsidR="00ED58D4">
        <w:t xml:space="preserve"> </w:t>
      </w:r>
      <w:r w:rsidR="00265423">
        <w:t>в) – по желанию.</w:t>
      </w:r>
    </w:p>
    <w:p w:rsidR="00082C81" w:rsidRDefault="006822B3" w:rsidP="00265423">
      <w:pPr>
        <w:pStyle w:val="a3"/>
        <w:numPr>
          <w:ilvl w:val="0"/>
          <w:numId w:val="11"/>
        </w:numPr>
        <w:ind w:left="709"/>
        <w:jc w:val="both"/>
      </w:pPr>
      <w:r>
        <w:t>Спасибо за урок, мне было приятно  с вами работать!</w:t>
      </w:r>
    </w:p>
    <w:p w:rsidR="00082C81" w:rsidRDefault="00082C81">
      <w:r>
        <w:br w:type="page"/>
      </w:r>
    </w:p>
    <w:p w:rsidR="006822B3" w:rsidRPr="00082C81" w:rsidRDefault="00082C81" w:rsidP="00082C81">
      <w:pPr>
        <w:ind w:firstLine="851"/>
        <w:jc w:val="center"/>
        <w:rPr>
          <w:b/>
        </w:rPr>
      </w:pPr>
      <w:r w:rsidRPr="00082C81">
        <w:rPr>
          <w:b/>
        </w:rPr>
        <w:lastRenderedPageBreak/>
        <w:t>Используемые источники</w:t>
      </w:r>
    </w:p>
    <w:p w:rsidR="00817562" w:rsidRPr="00EF3CAD" w:rsidRDefault="00265423" w:rsidP="00EF3CAD">
      <w:pPr>
        <w:numPr>
          <w:ilvl w:val="0"/>
          <w:numId w:val="10"/>
        </w:numPr>
        <w:jc w:val="both"/>
      </w:pPr>
      <w:r w:rsidRPr="00EF3CAD">
        <w:t>Макарычев Ю.Н. и др. Алгебра: учебник для 9 класса.  М.: Просвещение, 2012.</w:t>
      </w:r>
    </w:p>
    <w:p w:rsidR="00817562" w:rsidRDefault="00265423" w:rsidP="00EF3CAD">
      <w:pPr>
        <w:numPr>
          <w:ilvl w:val="0"/>
          <w:numId w:val="10"/>
        </w:numPr>
        <w:jc w:val="both"/>
      </w:pPr>
      <w:r w:rsidRPr="00EF3CAD">
        <w:t xml:space="preserve">Лебединцева Е.А., </w:t>
      </w:r>
      <w:proofErr w:type="spellStart"/>
      <w:r w:rsidRPr="00EF3CAD">
        <w:t>Беленкова</w:t>
      </w:r>
      <w:proofErr w:type="spellEnd"/>
      <w:r w:rsidRPr="00EF3CAD">
        <w:t xml:space="preserve"> Е.Ю. Алгебра 9 класс. Задания для обучения и развития учащихся. -  М.: Интеллект-Центр, 2012.</w:t>
      </w:r>
    </w:p>
    <w:p w:rsidR="00D72672" w:rsidRPr="00D72672" w:rsidRDefault="00D72672" w:rsidP="00EF3CAD">
      <w:pPr>
        <w:numPr>
          <w:ilvl w:val="0"/>
          <w:numId w:val="10"/>
        </w:numPr>
        <w:spacing w:after="0"/>
        <w:jc w:val="both"/>
        <w:rPr>
          <w:szCs w:val="24"/>
        </w:rPr>
      </w:pPr>
      <w:r w:rsidRPr="00D72672">
        <w:rPr>
          <w:szCs w:val="24"/>
        </w:rPr>
        <w:t>Глазков Ю.А. и др. Самостоятельные и контрольные работы по алгебре: 9 класс. – М.: Экзамен, 2013.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18" w:history="1">
        <w:r w:rsidR="00265423" w:rsidRPr="00EF3CAD">
          <w:rPr>
            <w:rStyle w:val="a7"/>
          </w:rPr>
          <w:t xml:space="preserve">Макрос </w:t>
        </w:r>
      </w:hyperlink>
      <w:hyperlink r:id="rId19" w:history="1">
        <w:r w:rsidR="00265423" w:rsidRPr="00EF3CAD">
          <w:rPr>
            <w:rStyle w:val="a7"/>
            <w:lang w:val="en-US"/>
          </w:rPr>
          <w:t>Drag</w:t>
        </w:r>
        <w:r w:rsidR="00265423" w:rsidRPr="00EF3CAD">
          <w:rPr>
            <w:rStyle w:val="a7"/>
          </w:rPr>
          <w:t xml:space="preserve"> </w:t>
        </w:r>
        <w:r w:rsidR="00265423" w:rsidRPr="00EF3CAD">
          <w:rPr>
            <w:rStyle w:val="a7"/>
            <w:lang w:val="en-US"/>
          </w:rPr>
          <w:t>and</w:t>
        </w:r>
        <w:r w:rsidR="00265423" w:rsidRPr="00EF3CAD">
          <w:rPr>
            <w:rStyle w:val="a7"/>
          </w:rPr>
          <w:t xml:space="preserve"> </w:t>
        </w:r>
        <w:r w:rsidR="00265423" w:rsidRPr="00EF3CAD">
          <w:rPr>
            <w:rStyle w:val="a7"/>
            <w:lang w:val="en-US"/>
          </w:rPr>
          <w:t>Drop</w:t>
        </w:r>
        <w:r w:rsidR="00265423" w:rsidRPr="00EF3CAD">
          <w:rPr>
            <w:rStyle w:val="a7"/>
          </w:rPr>
          <w:t xml:space="preserve"> </w:t>
        </w:r>
      </w:hyperlink>
      <w:hyperlink r:id="rId20" w:history="1">
        <w:proofErr w:type="spellStart"/>
        <w:r w:rsidR="00265423" w:rsidRPr="00EF3CAD">
          <w:rPr>
            <w:rStyle w:val="a7"/>
          </w:rPr>
          <w:t>Ханса</w:t>
        </w:r>
        <w:proofErr w:type="spellEnd"/>
      </w:hyperlink>
      <w:hyperlink r:id="rId21" w:history="1">
        <w:r w:rsidR="00265423" w:rsidRPr="00EF3CAD">
          <w:rPr>
            <w:rStyle w:val="a7"/>
          </w:rPr>
          <w:t xml:space="preserve"> Вернера </w:t>
        </w:r>
      </w:hyperlink>
      <w:hyperlink r:id="rId22" w:history="1">
        <w:proofErr w:type="spellStart"/>
        <w:r w:rsidR="00265423" w:rsidRPr="00EF3CAD">
          <w:rPr>
            <w:rStyle w:val="a7"/>
          </w:rPr>
          <w:t>Хофмана</w:t>
        </w:r>
        <w:proofErr w:type="spellEnd"/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23" w:history="1">
        <w:r w:rsidR="00265423" w:rsidRPr="00EF3CAD">
          <w:rPr>
            <w:rStyle w:val="a7"/>
          </w:rPr>
          <w:t>Герб школы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24" w:history="1">
        <w:r w:rsidR="00265423" w:rsidRPr="00EF3CAD">
          <w:rPr>
            <w:rStyle w:val="a7"/>
          </w:rPr>
          <w:t xml:space="preserve">Мальчик </w:t>
        </w:r>
        <w:r w:rsidR="00265423">
          <w:rPr>
            <w:rStyle w:val="a7"/>
          </w:rPr>
          <w:t>и</w:t>
        </w:r>
        <w:r w:rsidR="00265423" w:rsidRPr="00EF3CAD">
          <w:rPr>
            <w:rStyle w:val="a7"/>
          </w:rPr>
          <w:t xml:space="preserve"> график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25" w:history="1">
        <w:r w:rsidR="00265423" w:rsidRPr="00EF3CAD">
          <w:rPr>
            <w:rStyle w:val="a7"/>
          </w:rPr>
          <w:t>Символ информации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26" w:history="1">
        <w:r w:rsidR="00265423" w:rsidRPr="00EF3CAD">
          <w:rPr>
            <w:rStyle w:val="a7"/>
          </w:rPr>
          <w:t>Приём «</w:t>
        </w:r>
        <w:proofErr w:type="spellStart"/>
      </w:hyperlink>
      <w:hyperlink r:id="rId27" w:history="1">
        <w:r w:rsidR="00265423" w:rsidRPr="00EF3CAD">
          <w:rPr>
            <w:rStyle w:val="a7"/>
          </w:rPr>
          <w:t>Сорбонка</w:t>
        </w:r>
        <w:proofErr w:type="spellEnd"/>
      </w:hyperlink>
      <w:hyperlink r:id="rId28" w:history="1">
        <w:r w:rsidR="00265423" w:rsidRPr="00EF3CAD">
          <w:rPr>
            <w:rStyle w:val="a7"/>
          </w:rPr>
          <w:t>»</w:t>
        </w:r>
      </w:hyperlink>
      <w:r w:rsidR="00265423" w:rsidRPr="00EF3CAD">
        <w:rPr>
          <w:u w:val="single"/>
        </w:rPr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29" w:history="1">
        <w:r w:rsidR="00265423" w:rsidRPr="00EF3CAD">
          <w:rPr>
            <w:rStyle w:val="a7"/>
          </w:rPr>
          <w:t>Мальчик и числа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30" w:history="1">
        <w:r w:rsidR="00265423" w:rsidRPr="00EF3CAD">
          <w:rPr>
            <w:rStyle w:val="a7"/>
          </w:rPr>
          <w:t>Человек со знаком вопроса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31" w:history="1">
        <w:r w:rsidR="00265423" w:rsidRPr="00EF3CAD">
          <w:rPr>
            <w:rStyle w:val="a7"/>
          </w:rPr>
          <w:t>Рыбка 1</w:t>
        </w:r>
      </w:hyperlink>
      <w:r w:rsidR="00265423" w:rsidRPr="00EF3CAD">
        <w:t xml:space="preserve"> </w:t>
      </w:r>
    </w:p>
    <w:p w:rsidR="00817562" w:rsidRPr="00EF3CAD" w:rsidRDefault="00284072" w:rsidP="00EF3CAD">
      <w:pPr>
        <w:numPr>
          <w:ilvl w:val="0"/>
          <w:numId w:val="10"/>
        </w:numPr>
        <w:jc w:val="both"/>
      </w:pPr>
      <w:hyperlink r:id="rId32" w:history="1">
        <w:r w:rsidR="00265423" w:rsidRPr="00EF3CAD">
          <w:rPr>
            <w:rStyle w:val="a7"/>
          </w:rPr>
          <w:t>Рыбка 2</w:t>
        </w:r>
      </w:hyperlink>
      <w:r w:rsidR="00265423" w:rsidRPr="00EF3CAD">
        <w:t xml:space="preserve"> </w:t>
      </w:r>
    </w:p>
    <w:p w:rsidR="00EF3CAD" w:rsidRDefault="00284072" w:rsidP="00EF3CAD">
      <w:pPr>
        <w:numPr>
          <w:ilvl w:val="0"/>
          <w:numId w:val="10"/>
        </w:numPr>
        <w:ind w:hanging="294"/>
        <w:jc w:val="both"/>
      </w:pPr>
      <w:hyperlink r:id="rId33" w:history="1">
        <w:r w:rsidR="00265423" w:rsidRPr="00EF3CAD">
          <w:rPr>
            <w:rStyle w:val="a7"/>
          </w:rPr>
          <w:t>Рыбка 3</w:t>
        </w:r>
      </w:hyperlink>
      <w:r w:rsidR="00265423" w:rsidRPr="00EF3CAD">
        <w:t xml:space="preserve"> </w:t>
      </w:r>
    </w:p>
    <w:p w:rsidR="00082C81" w:rsidRPr="006822B3" w:rsidRDefault="00284072" w:rsidP="00EF3CAD">
      <w:pPr>
        <w:numPr>
          <w:ilvl w:val="0"/>
          <w:numId w:val="10"/>
        </w:numPr>
        <w:ind w:hanging="294"/>
        <w:jc w:val="both"/>
      </w:pPr>
      <w:hyperlink r:id="rId34" w:history="1">
        <w:r w:rsidR="00EF3CAD" w:rsidRPr="00EF3CAD">
          <w:rPr>
            <w:rStyle w:val="a7"/>
          </w:rPr>
          <w:t>Рыбка 4</w:t>
        </w:r>
      </w:hyperlink>
    </w:p>
    <w:p w:rsidR="005B6C2F" w:rsidRPr="00CF0FF3" w:rsidRDefault="005B6C2F" w:rsidP="006822B3"/>
    <w:sectPr w:rsidR="005B6C2F" w:rsidRPr="00CF0FF3" w:rsidSect="005B6C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6B4"/>
    <w:multiLevelType w:val="hybridMultilevel"/>
    <w:tmpl w:val="EB3C0D12"/>
    <w:lvl w:ilvl="0" w:tplc="E8164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B07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C83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C8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04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622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A3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40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0AD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A6630D"/>
    <w:multiLevelType w:val="hybridMultilevel"/>
    <w:tmpl w:val="239EEACE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54745"/>
    <w:multiLevelType w:val="hybridMultilevel"/>
    <w:tmpl w:val="EAA44036"/>
    <w:lvl w:ilvl="0" w:tplc="79E0EF3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ACC1881"/>
    <w:multiLevelType w:val="hybridMultilevel"/>
    <w:tmpl w:val="32C65D06"/>
    <w:lvl w:ilvl="0" w:tplc="79E0EF3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0944E4C"/>
    <w:multiLevelType w:val="hybridMultilevel"/>
    <w:tmpl w:val="6D40A57E"/>
    <w:lvl w:ilvl="0" w:tplc="79E0EF3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0F30FBE"/>
    <w:multiLevelType w:val="hybridMultilevel"/>
    <w:tmpl w:val="1C4032AA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0D35A0"/>
    <w:multiLevelType w:val="hybridMultilevel"/>
    <w:tmpl w:val="0EA07AB8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BE6246"/>
    <w:multiLevelType w:val="hybridMultilevel"/>
    <w:tmpl w:val="D518B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8C218A"/>
    <w:multiLevelType w:val="hybridMultilevel"/>
    <w:tmpl w:val="B6263EBE"/>
    <w:lvl w:ilvl="0" w:tplc="4EEC4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3E17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3C2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6610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02E3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B1C8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40862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6002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5AE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AA36E65"/>
    <w:multiLevelType w:val="hybridMultilevel"/>
    <w:tmpl w:val="D0D88168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F05BB2"/>
    <w:multiLevelType w:val="hybridMultilevel"/>
    <w:tmpl w:val="FEF6F164"/>
    <w:lvl w:ilvl="0" w:tplc="79E0EF3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C2F"/>
    <w:rsid w:val="00082C81"/>
    <w:rsid w:val="00122446"/>
    <w:rsid w:val="00147B48"/>
    <w:rsid w:val="001C64A1"/>
    <w:rsid w:val="001E55C0"/>
    <w:rsid w:val="00265423"/>
    <w:rsid w:val="00272B10"/>
    <w:rsid w:val="00284072"/>
    <w:rsid w:val="004358AE"/>
    <w:rsid w:val="004930EB"/>
    <w:rsid w:val="00523F11"/>
    <w:rsid w:val="00554BBE"/>
    <w:rsid w:val="00572604"/>
    <w:rsid w:val="005B6C2F"/>
    <w:rsid w:val="005F3609"/>
    <w:rsid w:val="0066467A"/>
    <w:rsid w:val="006822B3"/>
    <w:rsid w:val="00695779"/>
    <w:rsid w:val="00714079"/>
    <w:rsid w:val="00817562"/>
    <w:rsid w:val="008E6F17"/>
    <w:rsid w:val="009956CF"/>
    <w:rsid w:val="00B4064C"/>
    <w:rsid w:val="00B627AB"/>
    <w:rsid w:val="00B84143"/>
    <w:rsid w:val="00CE72A1"/>
    <w:rsid w:val="00CF0FF3"/>
    <w:rsid w:val="00D72672"/>
    <w:rsid w:val="00D740A0"/>
    <w:rsid w:val="00ED58D4"/>
    <w:rsid w:val="00EE4010"/>
    <w:rsid w:val="00EF3CAD"/>
    <w:rsid w:val="00F31AB6"/>
    <w:rsid w:val="00FA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67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54BB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basedOn w:val="a0"/>
    <w:uiPriority w:val="99"/>
    <w:unhideWhenUsed/>
    <w:rsid w:val="00082C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7B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4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67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54BBE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basedOn w:val="a0"/>
    <w:uiPriority w:val="99"/>
    <w:unhideWhenUsed/>
    <w:rsid w:val="00082C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9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208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8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63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9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81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2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60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17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78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048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07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97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://didaktor.ru/perenos-obektov-v-programme-powerpoint/" TargetMode="External"/><Relationship Id="rId26" Type="http://schemas.openxmlformats.org/officeDocument/2006/relationships/hyperlink" Target="http://didaktor.ru/kak-vypolnit-priyom-sorbonk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didaktor.ru/perenos-obektov-v-programme-powerpoint/" TargetMode="External"/><Relationship Id="rId34" Type="http://schemas.openxmlformats.org/officeDocument/2006/relationships/hyperlink" Target="http://st.depositphotos.com/1001009/3088/v/450/depositphotos_30882455-Coral-fish.jpg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yperlink" Target="http://kmuvg.narod.ru/files/inform1.png" TargetMode="External"/><Relationship Id="rId33" Type="http://schemas.openxmlformats.org/officeDocument/2006/relationships/hyperlink" Target="http://thumbs.dreamstime.com/t/%D1%80%D1%8B%D0%B1%D1%8B-%D0%BA%D0%BE%D1%80%D0%B0%D0%BB%D0%BB%D0%B0-10744176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hyperlink" Target="http://didaktor.ru/perenos-obektov-v-programme-powerpoint/" TargetMode="External"/><Relationship Id="rId29" Type="http://schemas.openxmlformats.org/officeDocument/2006/relationships/hyperlink" Target="http://matematika-buz.ucoz.ru/testy/testy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hyperlink" Target="http://www.megawetenschap.nl/kgv_files/427194-wiskunde.jpg" TargetMode="External"/><Relationship Id="rId32" Type="http://schemas.openxmlformats.org/officeDocument/2006/relationships/hyperlink" Target="http://st.depositphotos.com/1001009/3088/v/450/depositphotos_30882495-Coral-fish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hyperlink" Target="http://kipr-school.ucoz.net/img114.jpg" TargetMode="External"/><Relationship Id="rId28" Type="http://schemas.openxmlformats.org/officeDocument/2006/relationships/hyperlink" Target="http://didaktor.ru/kak-vypolnit-priyom-sorbonka/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://didaktor.ru/perenos-obektov-v-programme-powerpoint/" TargetMode="External"/><Relationship Id="rId31" Type="http://schemas.openxmlformats.org/officeDocument/2006/relationships/hyperlink" Target="http://thumbs.dreamstime.com/z/%D1%80%D1%8B%D0%B1%D1%8B-%D0%BA%D0%BE%D1%80%D0%B0%D0%BB%D0%BB%D0%B0-3166375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yperlink" Target="http://didaktor.ru/perenos-obektov-v-programme-powerpoint/" TargetMode="External"/><Relationship Id="rId27" Type="http://schemas.openxmlformats.org/officeDocument/2006/relationships/hyperlink" Target="http://didaktor.ru/kak-vypolnit-priyom-sorbonka/" TargetMode="External"/><Relationship Id="rId30" Type="http://schemas.openxmlformats.org/officeDocument/2006/relationships/hyperlink" Target="http://www.positive-parenting-ally.com/image-files/science-websites-for-kids-boy-question-mark.jp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</dc:creator>
  <cp:lastModifiedBy>Larissa</cp:lastModifiedBy>
  <cp:revision>2</cp:revision>
  <dcterms:created xsi:type="dcterms:W3CDTF">2016-08-25T18:56:00Z</dcterms:created>
  <dcterms:modified xsi:type="dcterms:W3CDTF">2016-08-25T18:56:00Z</dcterms:modified>
</cp:coreProperties>
</file>